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566582">
              <w:rPr>
                <w:rFonts w:ascii="Calibri" w:eastAsia="Symbol" w:hAnsi="Calibri" w:cs="Times New Roman"/>
                <w:b/>
                <w:color w:val="2F5496" w:themeColor="accent5" w:themeShade="BF"/>
                <w:sz w:val="28"/>
                <w:szCs w:val="28"/>
              </w:rPr>
              <w:t xml:space="preserve">                                                  Pear Tree Community Junior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566582">
              <w:rPr>
                <w:rFonts w:ascii="Calibri" w:eastAsia="Symbol" w:hAnsi="Calibri" w:cs="Times New Roman"/>
                <w:b/>
                <w:color w:val="2F5496" w:themeColor="accent5" w:themeShade="BF"/>
                <w:sz w:val="28"/>
                <w:szCs w:val="28"/>
              </w:rPr>
              <w:t xml:space="preserve">                                            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566582">
              <w:rPr>
                <w:rFonts w:ascii="Calibri" w:eastAsia="Symbol" w:hAnsi="Calibri" w:cs="Times New Roman"/>
                <w:b/>
                <w:color w:val="2F5496" w:themeColor="accent5" w:themeShade="BF"/>
                <w:sz w:val="28"/>
                <w:szCs w:val="28"/>
              </w:rPr>
              <w:t xml:space="preserve">                            MPS 1-6</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566582">
              <w:rPr>
                <w:rFonts w:ascii="Calibri" w:eastAsia="Symbol" w:hAnsi="Calibri" w:cs="Times New Roman"/>
                <w:b/>
                <w:color w:val="2F5496" w:themeColor="accent5" w:themeShade="BF"/>
                <w:sz w:val="28"/>
                <w:szCs w:val="28"/>
              </w:rPr>
              <w:t xml:space="preserve">                                    32.5 / 52</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566582">
              <w:rPr>
                <w:rFonts w:ascii="Calibri" w:eastAsia="Symbol" w:hAnsi="Calibri" w:cs="Times New Roman"/>
                <w:b/>
                <w:color w:val="2F5496" w:themeColor="accent5" w:themeShade="BF"/>
                <w:sz w:val="28"/>
                <w:szCs w:val="28"/>
              </w:rPr>
              <w:t xml:space="preserve">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w:t>
            </w:r>
            <w:r w:rsidR="00566582">
              <w:rPr>
                <w:rFonts w:ascii="Calibri" w:eastAsia="Symbol" w:hAnsi="Calibri" w:cs="Times New Roman"/>
                <w:b/>
                <w:color w:val="2F5496" w:themeColor="accent5" w:themeShade="BF"/>
                <w:sz w:val="28"/>
                <w:szCs w:val="28"/>
              </w:rPr>
              <w:t xml:space="preserve">                          </w:t>
            </w:r>
            <w:r w:rsidR="00904B39">
              <w:rPr>
                <w:rFonts w:ascii="Calibri" w:eastAsia="Symbol" w:hAnsi="Calibri" w:cs="Times New Roman"/>
                <w:b/>
                <w:color w:val="2F5496" w:themeColor="accent5" w:themeShade="BF"/>
                <w:sz w:val="28"/>
                <w:szCs w:val="28"/>
              </w:rPr>
              <w:t>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E05F42" w:rsidRPr="00E05F42" w:rsidRDefault="00E05F42" w:rsidP="00E05F42">
      <w:pPr>
        <w:pStyle w:val="ListParagraph"/>
        <w:numPr>
          <w:ilvl w:val="0"/>
          <w:numId w:val="12"/>
        </w:numPr>
        <w:shd w:val="clear" w:color="auto" w:fill="FFFFFF"/>
        <w:spacing w:after="0" w:line="240" w:lineRule="auto"/>
        <w:ind w:left="-142" w:hanging="425"/>
        <w:rPr>
          <w:rFonts w:ascii="Arial" w:eastAsia="Times New Roman" w:hAnsi="Arial" w:cs="Arial"/>
          <w:color w:val="000000"/>
          <w:lang w:eastAsia="en-GB"/>
        </w:rPr>
      </w:pPr>
      <w:r w:rsidRPr="00E05F42">
        <w:rPr>
          <w:rFonts w:ascii="Arial" w:eastAsia="Times New Roman" w:hAnsi="Arial" w:cs="Arial"/>
          <w:color w:val="000000"/>
        </w:rPr>
        <w:t>Contribute to raising the educational achievement and progress of pupils at Pear Tree Community Junior School</w:t>
      </w:r>
    </w:p>
    <w:p w:rsidR="00E05F42" w:rsidRPr="00E05F42" w:rsidRDefault="00E05F42" w:rsidP="00E05F42">
      <w:pPr>
        <w:pStyle w:val="ListParagraph"/>
        <w:numPr>
          <w:ilvl w:val="0"/>
          <w:numId w:val="12"/>
        </w:numPr>
        <w:shd w:val="clear" w:color="auto" w:fill="FFFFFF"/>
        <w:spacing w:after="0" w:line="240" w:lineRule="auto"/>
        <w:ind w:left="-142" w:hanging="425"/>
        <w:rPr>
          <w:rFonts w:ascii="Arial" w:eastAsia="Times New Roman" w:hAnsi="Arial" w:cs="Arial"/>
          <w:color w:val="000000"/>
        </w:rPr>
      </w:pPr>
      <w:r w:rsidRPr="00E05F42">
        <w:rPr>
          <w:rFonts w:ascii="Arial" w:eastAsia="Times New Roman" w:hAnsi="Arial" w:cs="Arial"/>
          <w:color w:val="000000"/>
          <w:shd w:val="clear" w:color="auto" w:fill="FFFFFF"/>
        </w:rPr>
        <w:t>Contribute to the development and coordination of the 'Jigsaw approach'</w:t>
      </w:r>
    </w:p>
    <w:p w:rsidR="00E05F42" w:rsidRPr="00E05F42" w:rsidRDefault="00E05F42" w:rsidP="00E05F42">
      <w:pPr>
        <w:pStyle w:val="ListParagraph"/>
        <w:numPr>
          <w:ilvl w:val="0"/>
          <w:numId w:val="12"/>
        </w:numPr>
        <w:shd w:val="clear" w:color="auto" w:fill="FFFFFF"/>
        <w:spacing w:after="0" w:line="240" w:lineRule="auto"/>
        <w:ind w:left="-142" w:hanging="425"/>
        <w:rPr>
          <w:rFonts w:ascii="Arial" w:eastAsia="Times New Roman" w:hAnsi="Arial" w:cs="Arial"/>
          <w:color w:val="000000"/>
        </w:rPr>
      </w:pPr>
      <w:r w:rsidRPr="00E05F42">
        <w:rPr>
          <w:rFonts w:ascii="Arial" w:eastAsia="Times New Roman" w:hAnsi="Arial" w:cs="Arial"/>
          <w:color w:val="000000"/>
        </w:rPr>
        <w:t>Monitor and track the educational achievement and experience of children at Pear Tree Community Junior School</w:t>
      </w:r>
    </w:p>
    <w:p w:rsidR="00E05F42" w:rsidRPr="00E05F42" w:rsidRDefault="00E05F42" w:rsidP="00E05F42">
      <w:pPr>
        <w:pStyle w:val="ListParagraph"/>
        <w:numPr>
          <w:ilvl w:val="0"/>
          <w:numId w:val="12"/>
        </w:numPr>
        <w:shd w:val="clear" w:color="auto" w:fill="FFFFFF"/>
        <w:spacing w:after="0" w:line="240" w:lineRule="auto"/>
        <w:ind w:left="-142" w:hanging="425"/>
        <w:rPr>
          <w:rFonts w:ascii="Arial" w:eastAsia="Times New Roman" w:hAnsi="Arial" w:cs="Arial"/>
          <w:color w:val="000000"/>
        </w:rPr>
      </w:pPr>
      <w:r w:rsidRPr="00E05F42">
        <w:rPr>
          <w:rFonts w:ascii="Arial" w:eastAsia="Times New Roman" w:hAnsi="Arial" w:cs="Arial"/>
          <w:color w:val="000000"/>
        </w:rPr>
        <w:t>Planning and arranging interventions aimed at increasing attainment and improving educational outcomes. </w:t>
      </w:r>
    </w:p>
    <w:p w:rsidR="00E05F42" w:rsidRPr="00E05F42" w:rsidRDefault="00E05F42" w:rsidP="00E05F42">
      <w:pPr>
        <w:pStyle w:val="ListParagraph"/>
        <w:numPr>
          <w:ilvl w:val="0"/>
          <w:numId w:val="12"/>
        </w:numPr>
        <w:shd w:val="clear" w:color="auto" w:fill="FFFFFF"/>
        <w:spacing w:after="0" w:line="240" w:lineRule="auto"/>
        <w:ind w:left="-142" w:hanging="425"/>
        <w:rPr>
          <w:rFonts w:ascii="Arial" w:eastAsia="Times New Roman" w:hAnsi="Arial" w:cs="Arial"/>
          <w:color w:val="000000"/>
        </w:rPr>
      </w:pPr>
      <w:r w:rsidRPr="00E05F42">
        <w:rPr>
          <w:rFonts w:ascii="Arial" w:eastAsia="Times New Roman" w:hAnsi="Arial" w:cs="Arial"/>
          <w:color w:val="000000"/>
        </w:rPr>
        <w:t>Track and monitor the educational attainment, progress, and experience of identified groups of children to advise and recommend support and interventions necessary to improve outcomes.</w:t>
      </w:r>
    </w:p>
    <w:p w:rsidR="00E05F42" w:rsidRPr="00E05F42" w:rsidRDefault="00E05F42" w:rsidP="00E05F42">
      <w:pPr>
        <w:spacing w:after="0" w:line="240" w:lineRule="auto"/>
        <w:ind w:left="-142" w:hanging="425"/>
        <w:rPr>
          <w:rFonts w:ascii="Arial" w:eastAsia="Times New Roman" w:hAnsi="Arial" w:cs="Arial"/>
          <w:lang w:val="en-US" w:eastAsia="en-GB"/>
        </w:rPr>
      </w:pPr>
    </w:p>
    <w:p w:rsidR="003D153F" w:rsidRDefault="005D32E3" w:rsidP="003D153F">
      <w:pPr>
        <w:ind w:left="-851"/>
      </w:pPr>
      <w:r w:rsidRPr="0060753E">
        <w:rPr>
          <w:b/>
          <w:color w:val="2F5496" w:themeColor="accent5" w:themeShade="BF"/>
          <w:sz w:val="28"/>
          <w:szCs w:val="28"/>
        </w:rPr>
        <w:t xml:space="preserve">Main Duties and Responsibilities </w:t>
      </w:r>
    </w:p>
    <w:p w:rsidR="002D2892" w:rsidRDefault="00D93A37" w:rsidP="002D2892">
      <w:pPr>
        <w:pStyle w:val="PlainText"/>
        <w:ind w:left="-142"/>
        <w:rPr>
          <w:rFonts w:ascii="Arial" w:hAnsi="Arial" w:cs="Arial"/>
          <w:sz w:val="22"/>
          <w:szCs w:val="22"/>
          <w:lang w:val="en-US"/>
        </w:rPr>
      </w:pPr>
      <w:r w:rsidRPr="00907591">
        <w:rPr>
          <w:rFonts w:ascii="Arial" w:hAnsi="Arial" w:cs="Arial"/>
          <w:sz w:val="22"/>
          <w:szCs w:val="22"/>
          <w:lang w:val="en-US"/>
        </w:rPr>
        <w:t xml:space="preserve">All teachers are required to carry out the duties of a schoolteacher as set out in the current </w:t>
      </w:r>
      <w:r w:rsidRPr="00907591">
        <w:rPr>
          <w:rFonts w:ascii="Arial" w:hAnsi="Arial" w:cs="Arial"/>
          <w:i/>
          <w:sz w:val="22"/>
          <w:szCs w:val="22"/>
          <w:lang w:val="en-US"/>
        </w:rPr>
        <w:t xml:space="preserve">School Teachers Pay and Conditions Document. </w:t>
      </w:r>
      <w:r w:rsidRPr="00907591">
        <w:rPr>
          <w:rFonts w:ascii="Arial" w:hAnsi="Arial" w:cs="Arial"/>
          <w:sz w:val="22"/>
          <w:szCs w:val="22"/>
          <w:lang w:val="en-US"/>
        </w:rPr>
        <w:t>Teachers should also have due regard to the Teacher Standards (2012). Teachers’ performance will be assessed against the teacher standards as part of the appraisal process as relev</w:t>
      </w:r>
      <w:r w:rsidR="002D2892">
        <w:rPr>
          <w:rFonts w:ascii="Arial" w:hAnsi="Arial" w:cs="Arial"/>
          <w:sz w:val="22"/>
          <w:szCs w:val="22"/>
          <w:lang w:val="en-US"/>
        </w:rPr>
        <w:t>ant to their role in the school</w:t>
      </w:r>
      <w:r w:rsidR="00856EBF">
        <w:rPr>
          <w:rFonts w:ascii="Arial" w:hAnsi="Arial" w:cs="Arial"/>
          <w:sz w:val="22"/>
          <w:szCs w:val="22"/>
          <w:lang w:val="en-US"/>
        </w:rPr>
        <w:t>.</w:t>
      </w:r>
    </w:p>
    <w:p w:rsidR="00856EBF" w:rsidRDefault="00856EBF" w:rsidP="00856EBF">
      <w:pPr>
        <w:pStyle w:val="PlainText"/>
        <w:rPr>
          <w:rFonts w:ascii="Arial" w:hAnsi="Arial" w:cs="Arial"/>
          <w:b/>
          <w:bCs/>
          <w:sz w:val="22"/>
          <w:szCs w:val="22"/>
          <w:lang w:val="en-US"/>
        </w:rPr>
      </w:pPr>
    </w:p>
    <w:p w:rsidR="00856EBF" w:rsidRPr="00856EBF" w:rsidRDefault="00856EBF" w:rsidP="00856EBF">
      <w:pPr>
        <w:pStyle w:val="PlainText"/>
        <w:ind w:hanging="851"/>
        <w:rPr>
          <w:rFonts w:asciiTheme="minorHAnsi" w:hAnsiTheme="minorHAnsi" w:cstheme="minorHAnsi"/>
          <w:b/>
          <w:bCs/>
          <w:color w:val="1F4E79" w:themeColor="accent1" w:themeShade="80"/>
          <w:sz w:val="28"/>
          <w:szCs w:val="28"/>
          <w:lang w:val="en-US"/>
        </w:rPr>
      </w:pPr>
      <w:r w:rsidRPr="00856EBF">
        <w:rPr>
          <w:rFonts w:asciiTheme="minorHAnsi" w:hAnsiTheme="minorHAnsi" w:cstheme="minorHAnsi"/>
          <w:b/>
          <w:bCs/>
          <w:color w:val="1F4E79" w:themeColor="accent1" w:themeShade="80"/>
          <w:sz w:val="28"/>
          <w:szCs w:val="28"/>
          <w:lang w:val="en-US"/>
        </w:rPr>
        <w:t>Teaching</w:t>
      </w:r>
    </w:p>
    <w:p w:rsidR="00856EBF" w:rsidRPr="00907591" w:rsidRDefault="00856EBF" w:rsidP="00856EBF">
      <w:pPr>
        <w:pStyle w:val="PlainText"/>
        <w:rPr>
          <w:rFonts w:ascii="Arial" w:hAnsi="Arial" w:cs="Arial"/>
          <w:sz w:val="22"/>
          <w:szCs w:val="22"/>
          <w:lang w:val="en-US"/>
        </w:rPr>
      </w:pP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Deliver the curriculum as relevant to the age and ability of the group that you teach</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Be responsible for the preparation and development of teaching materials, teaching programmes and pastoral arrangements as appropriate</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Be accountable for the attainment, progress and outcomes of pupils’ you teach</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Be aware of pupils’ capabilities, their prior knowledge and plan teaching and differentiate appropriately to build on these, demonstrating knowledge and understanding of how pupils learn</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lastRenderedPageBreak/>
        <w:t>Have a clear understanding of the needs of all pupils, including those with special educational needs and disabilities; gifted and talented; EAL; and be able to use and evaluate distinctive teaching approaches to engage and support them</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Demonstrate an understanding of and take responsibility for promoting high standards of literacy including the correct use of spoken English (whatever your specialist subject)</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If teaching early reading, demonstrate a clear understanding of appropriate teaching strategies e.g. systematic synthetic phonics</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Use an appropriate range of observation, assessment, monitoring and recording strategies as a basis for setting challenging learning objectives for pupils of all backgrounds, abilities and dispositions, monitoring learners’ progress and levels of attainment</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Make accurate and productive use of assessment to secure pupils’ progress</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Give pupils regular feedback, both orally and through accurate marking, and encourage pupils to respond to the feedback, reflect on progress, their emerging needs and to take a responsible and conscientious attitude to their own work and study</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Use relevant data to monitor progress, set targets, and plan subsequent lessons</w:t>
      </w:r>
    </w:p>
    <w:p w:rsidR="00856EBF" w:rsidRPr="00EC3651" w:rsidRDefault="00856EBF" w:rsidP="00856EBF">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Plan out-of-class activities to consolidate and extend the knowledge and understanding pupils have acquired as appropriate</w:t>
      </w:r>
    </w:p>
    <w:p w:rsidR="00856EBF" w:rsidRPr="00EC3651" w:rsidRDefault="00856EBF" w:rsidP="00EC3651">
      <w:pPr>
        <w:pStyle w:val="PlainText"/>
        <w:numPr>
          <w:ilvl w:val="0"/>
          <w:numId w:val="13"/>
        </w:numPr>
        <w:ind w:left="-142" w:hanging="425"/>
        <w:rPr>
          <w:rFonts w:ascii="Arial" w:hAnsi="Arial" w:cs="Arial"/>
          <w:sz w:val="22"/>
          <w:szCs w:val="22"/>
          <w:lang w:val="en-US"/>
        </w:rPr>
      </w:pPr>
      <w:r w:rsidRPr="00EC3651">
        <w:rPr>
          <w:rFonts w:ascii="Arial" w:hAnsi="Arial" w:cs="Arial"/>
          <w:sz w:val="22"/>
          <w:szCs w:val="22"/>
          <w:lang w:val="en-US"/>
        </w:rPr>
        <w:t xml:space="preserve">Participate in arrangements for assessments within the remit of the </w:t>
      </w:r>
      <w:r w:rsidRPr="00EC3651">
        <w:rPr>
          <w:rFonts w:ascii="Arial" w:hAnsi="Arial" w:cs="Arial"/>
          <w:i/>
          <w:sz w:val="22"/>
          <w:szCs w:val="22"/>
          <w:lang w:val="en-US"/>
        </w:rPr>
        <w:t>School Teachers’ Pay and Conditions Document.</w:t>
      </w:r>
    </w:p>
    <w:p w:rsidR="002D2892" w:rsidRDefault="002D2892" w:rsidP="002D2892">
      <w:pPr>
        <w:pStyle w:val="PlainText"/>
        <w:ind w:left="-142"/>
        <w:rPr>
          <w:rFonts w:ascii="Arial" w:hAnsi="Arial" w:cs="Arial"/>
          <w:b/>
          <w:bCs/>
          <w:lang w:val="en-US"/>
        </w:rPr>
      </w:pPr>
    </w:p>
    <w:p w:rsidR="00D93A37" w:rsidRPr="00856EBF" w:rsidRDefault="00D93A37" w:rsidP="00856EBF">
      <w:pPr>
        <w:pStyle w:val="PlainText"/>
        <w:ind w:left="-142" w:hanging="709"/>
        <w:rPr>
          <w:rFonts w:asciiTheme="minorHAnsi" w:hAnsiTheme="minorHAnsi" w:cstheme="minorHAnsi"/>
          <w:sz w:val="28"/>
          <w:szCs w:val="28"/>
          <w:lang w:val="en-US"/>
        </w:rPr>
      </w:pPr>
      <w:r w:rsidRPr="00856EBF">
        <w:rPr>
          <w:rFonts w:asciiTheme="minorHAnsi" w:hAnsiTheme="minorHAnsi" w:cstheme="minorHAnsi"/>
          <w:b/>
          <w:bCs/>
          <w:color w:val="1F4E79" w:themeColor="accent1" w:themeShade="80"/>
          <w:sz w:val="28"/>
          <w:szCs w:val="28"/>
          <w:lang w:val="en-US"/>
        </w:rPr>
        <w:t>Behaviour and Safety</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Be a positive role model and demonstrate consistently the positive attitudes, values and behaviour, which are expected of pupils</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Establish a safe, purposeful and stimulating environment for pupils, rooted in mutual trust and respect</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Establish a framework for discipline with a range of strategies, using praise, sanctions and rewards consistently and fairly as outlined in the school behaviour policy</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Manage classes effectively, using approaches which are appropriate to pupils’ needs in order to inspire, motivate and challenge pupils</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Maintain good relationships with pupils.</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Have high expectations of behaviour, promoting self control and independence of all learners</w:t>
      </w:r>
    </w:p>
    <w:p w:rsidR="00D93A37" w:rsidRPr="00D93A37" w:rsidRDefault="00D93A37" w:rsidP="00856EBF">
      <w:pPr>
        <w:numPr>
          <w:ilvl w:val="0"/>
          <w:numId w:val="14"/>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Be responsible for promoting and safeguarding the welfare of children and young people within the school, raising any concerns following school protocol/procedures</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spacing w:after="0" w:line="240" w:lineRule="auto"/>
        <w:ind w:hanging="851"/>
        <w:rPr>
          <w:rFonts w:eastAsia="Times New Roman" w:cstheme="minorHAnsi"/>
          <w:b/>
          <w:bCs/>
          <w:color w:val="1F4E79" w:themeColor="accent1" w:themeShade="80"/>
          <w:sz w:val="28"/>
          <w:szCs w:val="28"/>
          <w:lang w:val="en-US" w:eastAsia="en-GB"/>
        </w:rPr>
      </w:pPr>
      <w:r w:rsidRPr="00D93A37">
        <w:rPr>
          <w:rFonts w:eastAsia="Times New Roman" w:cstheme="minorHAnsi"/>
          <w:b/>
          <w:bCs/>
          <w:color w:val="1F4E79" w:themeColor="accent1" w:themeShade="80"/>
          <w:sz w:val="28"/>
          <w:szCs w:val="28"/>
          <w:lang w:val="en-US" w:eastAsia="en-GB"/>
        </w:rPr>
        <w:t>Team working and collaboration</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numPr>
          <w:ilvl w:val="0"/>
          <w:numId w:val="15"/>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Participate in any relevant meetings/professional development opportunities at the school, which relate to the learners, curriculum or organisation of the school, including pastoral arrangements and assemblies</w:t>
      </w:r>
    </w:p>
    <w:p w:rsidR="00D93A37" w:rsidRPr="00D93A37" w:rsidRDefault="00D93A37" w:rsidP="00856EBF">
      <w:pPr>
        <w:numPr>
          <w:ilvl w:val="0"/>
          <w:numId w:val="15"/>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Work as a team member and identify opportunities for working with colleagues and sharing the development of effective practice with them</w:t>
      </w:r>
    </w:p>
    <w:p w:rsidR="00D93A37" w:rsidRPr="00D93A37" w:rsidRDefault="00D93A37" w:rsidP="00856EBF">
      <w:pPr>
        <w:numPr>
          <w:ilvl w:val="0"/>
          <w:numId w:val="15"/>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Ensure that colleagues working with you are appropriately involved in supporting learning and understand the roles they are expected to fulfil</w:t>
      </w:r>
    </w:p>
    <w:p w:rsidR="00D93A37" w:rsidRPr="00D93A37" w:rsidRDefault="00D93A37" w:rsidP="00856EBF">
      <w:pPr>
        <w:numPr>
          <w:ilvl w:val="0"/>
          <w:numId w:val="15"/>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Take part as required in the review, development and management of the activities relating to the curriculum, organisation and pastoral functions of the school</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spacing w:after="0" w:line="240" w:lineRule="auto"/>
        <w:ind w:hanging="851"/>
        <w:rPr>
          <w:rFonts w:eastAsia="Times New Roman" w:cstheme="minorHAnsi"/>
          <w:b/>
          <w:bCs/>
          <w:sz w:val="28"/>
          <w:szCs w:val="28"/>
          <w:lang w:val="en-US" w:eastAsia="en-GB"/>
        </w:rPr>
      </w:pPr>
      <w:r w:rsidRPr="00D93A37">
        <w:rPr>
          <w:rFonts w:eastAsia="Times New Roman" w:cstheme="minorHAnsi"/>
          <w:b/>
          <w:bCs/>
          <w:color w:val="1F4E79" w:themeColor="accent1" w:themeShade="80"/>
          <w:sz w:val="28"/>
          <w:szCs w:val="28"/>
          <w:lang w:val="en-US" w:eastAsia="en-GB"/>
        </w:rPr>
        <w:t>Fulfil wider professional responsibilities</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numPr>
          <w:ilvl w:val="0"/>
          <w:numId w:val="16"/>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Work collaboratively with others to develop effective professional relationships</w:t>
      </w:r>
    </w:p>
    <w:p w:rsidR="00D93A37" w:rsidRPr="00D93A37" w:rsidRDefault="00D93A37" w:rsidP="00856EBF">
      <w:pPr>
        <w:numPr>
          <w:ilvl w:val="0"/>
          <w:numId w:val="16"/>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Deploy support staff effectively as appropriate</w:t>
      </w:r>
    </w:p>
    <w:p w:rsidR="00D93A37" w:rsidRPr="00D93A37" w:rsidRDefault="00D93A37" w:rsidP="00856EBF">
      <w:pPr>
        <w:numPr>
          <w:ilvl w:val="0"/>
          <w:numId w:val="16"/>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Communicate effectively with parents/carers with regard to pupils’ achievements and well-being using school systems/processes as appropriate</w:t>
      </w:r>
    </w:p>
    <w:p w:rsidR="00D93A37" w:rsidRPr="00D93A37" w:rsidRDefault="00D93A37" w:rsidP="00856EBF">
      <w:pPr>
        <w:numPr>
          <w:ilvl w:val="0"/>
          <w:numId w:val="16"/>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Communicate and co-operate with relevant external bodies</w:t>
      </w:r>
    </w:p>
    <w:p w:rsidR="00D93A37" w:rsidRPr="00D93A37" w:rsidRDefault="00D93A37" w:rsidP="00856EBF">
      <w:pPr>
        <w:numPr>
          <w:ilvl w:val="0"/>
          <w:numId w:val="16"/>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Make a positive contribution to the wider life and ethos of the school.</w:t>
      </w:r>
    </w:p>
    <w:p w:rsidR="00D93A37" w:rsidRPr="00D93A37" w:rsidRDefault="00D93A37" w:rsidP="00D93A37">
      <w:pPr>
        <w:spacing w:after="0" w:line="240" w:lineRule="auto"/>
        <w:rPr>
          <w:rFonts w:ascii="Arial" w:eastAsia="Times New Roman" w:hAnsi="Arial" w:cs="Arial"/>
          <w:i/>
          <w:lang w:val="en-US" w:eastAsia="en-GB"/>
        </w:rPr>
      </w:pPr>
    </w:p>
    <w:p w:rsidR="00D93A37" w:rsidRPr="00D93A37" w:rsidRDefault="00D93A37" w:rsidP="00856EBF">
      <w:pPr>
        <w:spacing w:after="0" w:line="240" w:lineRule="auto"/>
        <w:ind w:hanging="851"/>
        <w:rPr>
          <w:rFonts w:eastAsia="Times New Roman" w:cstheme="minorHAnsi"/>
          <w:b/>
          <w:bCs/>
          <w:color w:val="1F4E79" w:themeColor="accent1" w:themeShade="80"/>
          <w:sz w:val="28"/>
          <w:szCs w:val="28"/>
          <w:lang w:val="en-US" w:eastAsia="en-GB"/>
        </w:rPr>
      </w:pPr>
      <w:r w:rsidRPr="00D93A37">
        <w:rPr>
          <w:rFonts w:eastAsia="Times New Roman" w:cstheme="minorHAnsi"/>
          <w:b/>
          <w:bCs/>
          <w:color w:val="1F4E79" w:themeColor="accent1" w:themeShade="80"/>
          <w:sz w:val="28"/>
          <w:szCs w:val="28"/>
          <w:lang w:val="en-US" w:eastAsia="en-GB"/>
        </w:rPr>
        <w:t>Professional development</w:t>
      </w:r>
    </w:p>
    <w:p w:rsidR="00D93A37" w:rsidRPr="00D93A37" w:rsidRDefault="00D93A37" w:rsidP="00D93A37">
      <w:pPr>
        <w:spacing w:after="0" w:line="240" w:lineRule="auto"/>
        <w:rPr>
          <w:rFonts w:ascii="Arial" w:eastAsia="Times New Roman" w:hAnsi="Arial" w:cs="Arial"/>
          <w:lang w:val="en-US" w:eastAsia="en-GB"/>
        </w:rPr>
      </w:pPr>
    </w:p>
    <w:p w:rsidR="00D93A37" w:rsidRPr="00D93A37" w:rsidRDefault="00D93A37" w:rsidP="00856EBF">
      <w:pPr>
        <w:numPr>
          <w:ilvl w:val="0"/>
          <w:numId w:val="17"/>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Regularly review the effectiveness of your teaching and assessment procedures and its impact on pupils’ progress, attainment and well being, refining your approaches where necessary responding to advice and feedback from colleagues</w:t>
      </w:r>
    </w:p>
    <w:p w:rsidR="00D93A37" w:rsidRPr="00D93A37" w:rsidRDefault="00D93A37" w:rsidP="00856EBF">
      <w:pPr>
        <w:numPr>
          <w:ilvl w:val="0"/>
          <w:numId w:val="17"/>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Be responsible for improving your teaching through participating fully in training and development opportunities identified by the school or as developed as an outcome of your appraisal</w:t>
      </w:r>
    </w:p>
    <w:p w:rsidR="00D93A37" w:rsidRPr="00D93A37" w:rsidRDefault="00D93A37" w:rsidP="00856EBF">
      <w:pPr>
        <w:numPr>
          <w:ilvl w:val="0"/>
          <w:numId w:val="17"/>
        </w:numPr>
        <w:spacing w:after="0" w:line="240" w:lineRule="auto"/>
        <w:ind w:left="-142" w:hanging="425"/>
        <w:rPr>
          <w:rFonts w:ascii="Arial" w:eastAsia="Times New Roman" w:hAnsi="Arial" w:cs="Arial"/>
          <w:lang w:val="en-US" w:eastAsia="en-GB"/>
        </w:rPr>
      </w:pPr>
      <w:r w:rsidRPr="00D93A37">
        <w:rPr>
          <w:rFonts w:ascii="Arial" w:eastAsia="Times New Roman" w:hAnsi="Arial" w:cs="Arial"/>
          <w:lang w:val="en-US" w:eastAsia="en-GB"/>
        </w:rPr>
        <w:t>Proactively participate with arrangements made in accordance with the Appraisal Regulations 2012</w:t>
      </w:r>
    </w:p>
    <w:p w:rsidR="00D93A37" w:rsidRPr="00D93A37" w:rsidRDefault="00D93A37" w:rsidP="00856EBF">
      <w:pPr>
        <w:spacing w:after="0" w:line="240" w:lineRule="auto"/>
        <w:ind w:left="-142" w:hanging="425"/>
        <w:rPr>
          <w:rFonts w:ascii="Arial" w:eastAsia="Times New Roman" w:hAnsi="Arial" w:cs="Arial"/>
          <w:lang w:val="en-US" w:eastAsia="en-GB"/>
        </w:rPr>
      </w:pPr>
    </w:p>
    <w:p w:rsidR="00D93A37" w:rsidRPr="00D93A37" w:rsidRDefault="00D93A37" w:rsidP="00856EBF">
      <w:pPr>
        <w:spacing w:after="0" w:line="240" w:lineRule="auto"/>
        <w:ind w:hanging="851"/>
        <w:rPr>
          <w:rFonts w:eastAsia="Times New Roman" w:cstheme="minorHAnsi"/>
          <w:color w:val="1F4E79" w:themeColor="accent1" w:themeShade="80"/>
          <w:sz w:val="28"/>
          <w:szCs w:val="28"/>
          <w:lang w:val="en-US" w:eastAsia="en-GB"/>
        </w:rPr>
      </w:pPr>
      <w:r w:rsidRPr="00D93A37">
        <w:rPr>
          <w:rFonts w:eastAsia="Times New Roman" w:cstheme="minorHAnsi"/>
          <w:b/>
          <w:bCs/>
          <w:color w:val="1F4E79" w:themeColor="accent1" w:themeShade="80"/>
          <w:sz w:val="28"/>
          <w:szCs w:val="28"/>
          <w:lang w:val="en-US" w:eastAsia="en-GB"/>
        </w:rPr>
        <w:t>Other</w:t>
      </w:r>
    </w:p>
    <w:p w:rsidR="00D93A37" w:rsidRPr="00D93A37" w:rsidRDefault="00D93A37" w:rsidP="00856EBF">
      <w:pPr>
        <w:numPr>
          <w:ilvl w:val="0"/>
          <w:numId w:val="18"/>
        </w:numPr>
        <w:spacing w:after="0" w:line="240" w:lineRule="auto"/>
        <w:ind w:left="-142" w:hanging="425"/>
        <w:contextualSpacing/>
        <w:rPr>
          <w:rFonts w:ascii="Arial" w:eastAsia="Calibri" w:hAnsi="Arial" w:cs="Arial"/>
        </w:rPr>
      </w:pPr>
      <w:r w:rsidRPr="00D93A37">
        <w:rPr>
          <w:rFonts w:ascii="Arial" w:eastAsia="Calibri" w:hAnsi="Arial" w:cs="Arial"/>
        </w:rPr>
        <w:t>Actively promote the school vision</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lang w:eastAsia="en-GB"/>
        </w:rPr>
      </w:pPr>
      <w:r w:rsidRPr="00D93A37">
        <w:rPr>
          <w:rFonts w:ascii="Arial" w:eastAsia="Times New Roman" w:hAnsi="Arial" w:cs="Arial"/>
          <w:color w:val="000000"/>
        </w:rPr>
        <w:t>Provide intervention for identified pupils across the whole school (KS2) </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Plan and deliver relevant differentiated and challenging 'catch-up' curriculum as part of the schools targeted 'Jigsaw Approach'.</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identify clear teaching objective and learning outcomes, with appropriate differentiation, challenge, support and maintain high expectations</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organise and manage groups or individuals reflecting their current and prior attainment</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maintain a regular system of monitoring, assessments and record keeping and reporting of children's progress</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provide (or contribute) oral and written assessments relating to individual or groups of pupils.</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support and deliver remote/home learning to pupils across the school</w:t>
      </w:r>
    </w:p>
    <w:p w:rsidR="00D93A37" w:rsidRPr="00D93A37" w:rsidRDefault="00D93A37" w:rsidP="00856EBF">
      <w:pPr>
        <w:numPr>
          <w:ilvl w:val="0"/>
          <w:numId w:val="18"/>
        </w:numPr>
        <w:shd w:val="clear" w:color="auto" w:fill="FFFFFF"/>
        <w:spacing w:after="0" w:line="240" w:lineRule="auto"/>
        <w:ind w:left="-142" w:hanging="425"/>
        <w:rPr>
          <w:rFonts w:ascii="Arial" w:eastAsia="Times New Roman" w:hAnsi="Arial" w:cs="Arial"/>
          <w:color w:val="000000"/>
        </w:rPr>
      </w:pPr>
      <w:r w:rsidRPr="00D93A37">
        <w:rPr>
          <w:rFonts w:ascii="Arial" w:eastAsia="Times New Roman" w:hAnsi="Arial" w:cs="Arial"/>
          <w:color w:val="000000"/>
        </w:rPr>
        <w:t>To engage with parents to further support pupils' academic development</w:t>
      </w:r>
    </w:p>
    <w:p w:rsidR="00856EBF" w:rsidRDefault="00856EBF" w:rsidP="003D153F">
      <w:pPr>
        <w:ind w:left="-851"/>
      </w:pPr>
    </w:p>
    <w:p w:rsidR="003D153F" w:rsidRPr="00EC3651" w:rsidRDefault="005D32E3" w:rsidP="003D153F">
      <w:pPr>
        <w:ind w:left="-851"/>
        <w:rPr>
          <w:rFonts w:ascii="Arial" w:hAnsi="Arial" w:cs="Arial"/>
        </w:rPr>
      </w:pPr>
      <w:r w:rsidRPr="00EC3651">
        <w:rPr>
          <w:rFonts w:ascii="Arial" w:hAnsi="Arial" w:cs="Arial"/>
        </w:rPr>
        <w:t>These above mentioned duties are neither exclusive nor exhaustive, the post- holder maybe required to carry out other d</w:t>
      </w:r>
      <w:r w:rsidR="003D153F" w:rsidRPr="00EC3651">
        <w:rPr>
          <w:rFonts w:ascii="Arial" w:hAnsi="Arial" w:cs="Arial"/>
        </w:rPr>
        <w:t xml:space="preserve">uties as required by the </w:t>
      </w:r>
      <w:bookmarkStart w:id="0" w:name="_GoBack"/>
      <w:bookmarkEnd w:id="0"/>
      <w:r w:rsidR="003D153F" w:rsidRPr="00EC3651">
        <w:rPr>
          <w:rFonts w:ascii="Arial" w:hAnsi="Arial" w:cs="Arial"/>
        </w:rPr>
        <w:t>Trust.</w:t>
      </w:r>
      <w:r w:rsidR="00934E74" w:rsidRPr="00EC3651">
        <w:rPr>
          <w:rFonts w:ascii="Arial" w:hAnsi="Arial" w:cs="Arial"/>
        </w:rPr>
        <w:t xml:space="preserve"> The responsibility level of any other duties should not exceed those outlined above.</w:t>
      </w:r>
    </w:p>
    <w:p w:rsidR="003D153F" w:rsidRDefault="003D153F" w:rsidP="003D153F">
      <w:pPr>
        <w:ind w:left="-851"/>
      </w:pPr>
    </w:p>
    <w:p w:rsidR="003D153F" w:rsidRPr="00EC3651" w:rsidRDefault="00A5409C" w:rsidP="003D153F">
      <w:pPr>
        <w:ind w:left="-851"/>
        <w:rPr>
          <w:rFonts w:ascii="Arial" w:hAnsi="Arial" w:cs="Arial"/>
        </w:rPr>
      </w:pPr>
      <w:r w:rsidRPr="00EC3651">
        <w:rPr>
          <w:rFonts w:ascii="Arial" w:hAnsi="Arial" w:cs="Arial"/>
        </w:rPr>
        <w:t>Name of Post Holder</w:t>
      </w:r>
    </w:p>
    <w:p w:rsidR="003D153F" w:rsidRPr="00EC3651" w:rsidRDefault="003D153F" w:rsidP="003D153F">
      <w:pPr>
        <w:ind w:left="-851"/>
        <w:rPr>
          <w:rFonts w:ascii="Arial" w:hAnsi="Arial" w:cs="Arial"/>
        </w:rPr>
      </w:pPr>
      <w:r w:rsidRPr="00EC3651">
        <w:rPr>
          <w:rFonts w:ascii="Arial" w:hAnsi="Arial" w:cs="Arial"/>
        </w:rPr>
        <w:t>Signature</w:t>
      </w:r>
    </w:p>
    <w:p w:rsidR="0098030F" w:rsidRPr="00EC3651" w:rsidRDefault="00A5409C" w:rsidP="003D153F">
      <w:pPr>
        <w:ind w:left="-851"/>
        <w:rPr>
          <w:rFonts w:ascii="Arial" w:hAnsi="Arial" w:cs="Arial"/>
        </w:rPr>
      </w:pPr>
      <w:r w:rsidRPr="00EC3651">
        <w:rPr>
          <w:rFonts w:ascii="Arial" w:hAnsi="Arial" w:cs="Arial"/>
        </w:rP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CA" w:rsidRDefault="006240CA" w:rsidP="005D32E3">
      <w:pPr>
        <w:spacing w:after="0" w:line="240" w:lineRule="auto"/>
      </w:pPr>
      <w:r>
        <w:separator/>
      </w:r>
    </w:p>
  </w:endnote>
  <w:endnote w:type="continuationSeparator" w:id="0">
    <w:p w:rsidR="006240CA" w:rsidRDefault="006240C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CA" w:rsidRDefault="006240CA" w:rsidP="005D32E3">
      <w:pPr>
        <w:spacing w:after="0" w:line="240" w:lineRule="auto"/>
      </w:pPr>
      <w:r>
        <w:separator/>
      </w:r>
    </w:p>
  </w:footnote>
  <w:footnote w:type="continuationSeparator" w:id="0">
    <w:p w:rsidR="006240CA" w:rsidRDefault="006240C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98"/>
    <w:multiLevelType w:val="hybridMultilevel"/>
    <w:tmpl w:val="6AD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75A"/>
    <w:multiLevelType w:val="hybridMultilevel"/>
    <w:tmpl w:val="4C6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01F"/>
    <w:multiLevelType w:val="hybridMultilevel"/>
    <w:tmpl w:val="B8EE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71D3B"/>
    <w:multiLevelType w:val="hybridMultilevel"/>
    <w:tmpl w:val="318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24DC1"/>
    <w:multiLevelType w:val="hybridMultilevel"/>
    <w:tmpl w:val="5AE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4A9E51F1"/>
    <w:multiLevelType w:val="hybridMultilevel"/>
    <w:tmpl w:val="9D86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54A57EB7"/>
    <w:multiLevelType w:val="hybridMultilevel"/>
    <w:tmpl w:val="2D6A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4"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67060B6E"/>
    <w:multiLevelType w:val="hybridMultilevel"/>
    <w:tmpl w:val="7BC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7"/>
  </w:num>
  <w:num w:numId="2">
    <w:abstractNumId w:val="9"/>
  </w:num>
  <w:num w:numId="3">
    <w:abstractNumId w:val="6"/>
  </w:num>
  <w:num w:numId="4">
    <w:abstractNumId w:val="13"/>
  </w:num>
  <w:num w:numId="5">
    <w:abstractNumId w:val="15"/>
  </w:num>
  <w:num w:numId="6">
    <w:abstractNumId w:val="17"/>
  </w:num>
  <w:num w:numId="7">
    <w:abstractNumId w:val="11"/>
  </w:num>
  <w:num w:numId="8">
    <w:abstractNumId w:val="3"/>
  </w:num>
  <w:num w:numId="9">
    <w:abstractNumId w:val="4"/>
  </w:num>
  <w:num w:numId="10">
    <w:abstractNumId w:val="14"/>
  </w:num>
  <w:num w:numId="11">
    <w:abstractNumId w:val="1"/>
  </w:num>
  <w:num w:numId="12">
    <w:abstractNumId w:val="12"/>
  </w:num>
  <w:num w:numId="13">
    <w:abstractNumId w:val="10"/>
  </w:num>
  <w:num w:numId="14">
    <w:abstractNumId w:val="8"/>
  </w:num>
  <w:num w:numId="15">
    <w:abstractNumId w:val="5"/>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2D2892"/>
    <w:rsid w:val="003D153F"/>
    <w:rsid w:val="003D5A94"/>
    <w:rsid w:val="00566582"/>
    <w:rsid w:val="005D32E3"/>
    <w:rsid w:val="0060753E"/>
    <w:rsid w:val="006240CA"/>
    <w:rsid w:val="00856EBF"/>
    <w:rsid w:val="00904B39"/>
    <w:rsid w:val="00934E74"/>
    <w:rsid w:val="0098030F"/>
    <w:rsid w:val="00980914"/>
    <w:rsid w:val="00A5409C"/>
    <w:rsid w:val="00B24621"/>
    <w:rsid w:val="00B97A12"/>
    <w:rsid w:val="00C2135F"/>
    <w:rsid w:val="00C94F21"/>
    <w:rsid w:val="00D36BD6"/>
    <w:rsid w:val="00D77660"/>
    <w:rsid w:val="00D906A6"/>
    <w:rsid w:val="00D93A37"/>
    <w:rsid w:val="00DA441C"/>
    <w:rsid w:val="00DF135C"/>
    <w:rsid w:val="00E05F42"/>
    <w:rsid w:val="00EC3651"/>
    <w:rsid w:val="00F7765A"/>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00F4"/>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PlainText">
    <w:name w:val="Plain Text"/>
    <w:basedOn w:val="Normal"/>
    <w:link w:val="PlainTextChar"/>
    <w:rsid w:val="00D93A3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93A37"/>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Jackie Ozmen</cp:lastModifiedBy>
  <cp:revision>2</cp:revision>
  <dcterms:created xsi:type="dcterms:W3CDTF">2020-10-14T22:01:00Z</dcterms:created>
  <dcterms:modified xsi:type="dcterms:W3CDTF">2020-10-14T22:01:00Z</dcterms:modified>
</cp:coreProperties>
</file>